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9E2BE">
      <w:pPr>
        <w:numPr>
          <w:ilvl w:val="-1"/>
          <w:numId w:val="0"/>
        </w:numPr>
        <w:spacing w:line="360" w:lineRule="auto"/>
        <w:ind w:firstLine="0"/>
        <w:rPr>
          <w:rFonts w:hint="default" w:ascii="Times New Roman" w:hAnsi="Times New Roman"/>
          <w:kern w:val="0"/>
          <w:sz w:val="36"/>
          <w:szCs w:val="36"/>
          <w:lang w:val="en-US" w:eastAsia="zh-CN"/>
        </w:rPr>
      </w:pPr>
      <w:r>
        <w:rPr>
          <w:rFonts w:hint="eastAsia" w:ascii="Times New Roman" w:hAnsi="Times New Roman"/>
          <w:kern w:val="0"/>
          <w:sz w:val="36"/>
          <w:szCs w:val="36"/>
          <w:lang w:val="en-US" w:eastAsia="zh-CN"/>
        </w:rPr>
        <w:t xml:space="preserve">          </w:t>
      </w:r>
      <w:r>
        <w:rPr>
          <w:rFonts w:hint="eastAsia" w:ascii="宋体" w:hAnsi="宋体" w:eastAsia="宋体" w:cs="宋体"/>
          <w:b/>
          <w:bCs/>
          <w:i w:val="0"/>
          <w:iCs w:val="0"/>
          <w:caps w:val="0"/>
          <w:color w:val="303133"/>
          <w:spacing w:val="0"/>
          <w:sz w:val="36"/>
          <w:szCs w:val="36"/>
          <w:shd w:val="clear" w:fill="FFFFFF"/>
        </w:rPr>
        <w:t>审稿专家意见及编辑部要求答复</w:t>
      </w:r>
      <w:r>
        <w:rPr>
          <w:rFonts w:hint="eastAsia" w:ascii="Times New Roman" w:hAnsi="Times New Roman"/>
          <w:kern w:val="0"/>
          <w:sz w:val="36"/>
          <w:szCs w:val="36"/>
          <w:lang w:val="en-US" w:eastAsia="zh-CN"/>
        </w:rPr>
        <w:t xml:space="preserve"> </w:t>
      </w:r>
    </w:p>
    <w:p w14:paraId="79C268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文章编号：</w:t>
      </w:r>
    </w:p>
    <w:p w14:paraId="24D055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文章名称：</w:t>
      </w:r>
    </w:p>
    <w:p w14:paraId="0E21CD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Style w:val="11"/>
          <w:rFonts w:hint="eastAsia" w:ascii="宋体" w:hAnsi="宋体" w:eastAsia="宋体" w:cs="宋体"/>
          <w:i w:val="0"/>
          <w:iCs w:val="0"/>
          <w:caps w:val="0"/>
          <w:color w:val="000000"/>
          <w:spacing w:val="0"/>
          <w:sz w:val="27"/>
          <w:szCs w:val="27"/>
          <w:shd w:val="clear" w:fill="FFFFFF"/>
        </w:rPr>
        <w:t>第一作者：</w:t>
      </w:r>
    </w:p>
    <w:p w14:paraId="63BDBE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 </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66"/>
      </w:tblGrid>
      <w:tr w14:paraId="6240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0BE0AD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第一位审稿专家意见（请将审稿意见粘贴）</w:t>
            </w:r>
          </w:p>
        </w:tc>
      </w:tr>
      <w:tr w14:paraId="6D02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7C0F69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5EA6D4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115E78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21A07E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4CEC7B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3. </w:t>
            </w:r>
          </w:p>
          <w:p w14:paraId="707EDF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2900DE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w:t>
            </w:r>
          </w:p>
          <w:p w14:paraId="1B4081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6EE8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7EE12B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第二位审稿专家意见（请将审稿意见粘贴）</w:t>
            </w:r>
          </w:p>
        </w:tc>
      </w:tr>
      <w:tr w14:paraId="01FA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24C869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0A26B9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347FE1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4C553A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27CB4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w:t>
            </w:r>
          </w:p>
          <w:p w14:paraId="5EDB87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4F9E06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7B3B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0592A1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第三位审稿专家或编辑意见（请将审稿意见粘贴）</w:t>
            </w:r>
          </w:p>
        </w:tc>
      </w:tr>
      <w:tr w14:paraId="60AE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6D42A1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p>
          <w:p w14:paraId="0E2EE51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5E126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w:t>
            </w:r>
          </w:p>
          <w:p w14:paraId="010D4B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3DA455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3.</w:t>
            </w:r>
          </w:p>
          <w:p w14:paraId="1E808D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回复：</w:t>
            </w:r>
          </w:p>
          <w:p w14:paraId="7A1AE4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 </w:t>
            </w:r>
          </w:p>
        </w:tc>
      </w:tr>
      <w:tr w14:paraId="494C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403B91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编辑部要求</w:t>
            </w:r>
          </w:p>
        </w:tc>
      </w:tr>
      <w:tr w14:paraId="4A94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8520" w:type="dxa"/>
            <w:shd w:val="clear" w:color="auto" w:fill="auto"/>
            <w:vAlign w:val="center"/>
          </w:tcPr>
          <w:p w14:paraId="1ADB75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1. </w:t>
            </w:r>
            <w:r>
              <w:rPr>
                <w:rStyle w:val="11"/>
                <w:rFonts w:hint="eastAsia" w:ascii="宋体" w:hAnsi="宋体" w:eastAsia="宋体" w:cs="宋体"/>
                <w:b w:val="0"/>
                <w:bCs w:val="0"/>
                <w:i w:val="0"/>
                <w:iCs w:val="0"/>
                <w:caps w:val="0"/>
                <w:color w:val="000000"/>
                <w:spacing w:val="0"/>
                <w:sz w:val="27"/>
                <w:szCs w:val="27"/>
              </w:rPr>
              <w:t>已阅读本刊稿约，并按稿约要求撰写。</w:t>
            </w:r>
          </w:p>
          <w:p w14:paraId="09A3F8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65B22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2. </w:t>
            </w:r>
            <w:r>
              <w:rPr>
                <w:rStyle w:val="11"/>
                <w:rFonts w:hint="eastAsia" w:ascii="宋体" w:hAnsi="宋体" w:eastAsia="宋体" w:cs="宋体"/>
                <w:b w:val="0"/>
                <w:bCs w:val="0"/>
                <w:i w:val="0"/>
                <w:iCs w:val="0"/>
                <w:caps w:val="0"/>
                <w:color w:val="000000"/>
                <w:spacing w:val="0"/>
                <w:sz w:val="27"/>
                <w:szCs w:val="27"/>
              </w:rPr>
              <w:t>文题简明扼要，原则上不使用英文字母缩写词。文章字数达4 000字以上，以不超过7 000字为宜。</w:t>
            </w:r>
          </w:p>
          <w:p w14:paraId="6C3C3D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6F546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3. </w:t>
            </w:r>
            <w:r>
              <w:rPr>
                <w:rStyle w:val="11"/>
                <w:rFonts w:hint="eastAsia" w:ascii="宋体" w:hAnsi="宋体" w:eastAsia="宋体" w:cs="宋体"/>
                <w:b w:val="0"/>
                <w:bCs w:val="0"/>
                <w:i w:val="0"/>
                <w:iCs w:val="0"/>
                <w:caps w:val="0"/>
                <w:color w:val="000000"/>
                <w:spacing w:val="0"/>
                <w:sz w:val="27"/>
                <w:szCs w:val="27"/>
              </w:rPr>
              <w:t>作者不超过8位（除非多中心研究）。作者单位要具体到科室。本刊不设并列第一作者和通信作者。作者排序和单位名称以清样签字为准，后续不得再修改。</w:t>
            </w:r>
          </w:p>
          <w:p w14:paraId="394CEB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0AEDD0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4. </w:t>
            </w:r>
            <w:r>
              <w:rPr>
                <w:rStyle w:val="11"/>
                <w:rFonts w:hint="eastAsia" w:ascii="宋体" w:hAnsi="宋体" w:eastAsia="宋体" w:cs="宋体"/>
                <w:b w:val="0"/>
                <w:bCs w:val="0"/>
                <w:i w:val="0"/>
                <w:iCs w:val="0"/>
                <w:caps w:val="0"/>
                <w:color w:val="000000"/>
                <w:spacing w:val="0"/>
                <w:sz w:val="27"/>
                <w:szCs w:val="27"/>
              </w:rPr>
              <w:t>基金项目格式：中文名称（项目编号）。如有多个项目用“；”隔开。</w:t>
            </w:r>
          </w:p>
          <w:p w14:paraId="3DAB3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54EE3D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5. </w:t>
            </w:r>
            <w:bookmarkStart w:id="0" w:name="_GoBack"/>
            <w:bookmarkEnd w:id="0"/>
            <w:r>
              <w:rPr>
                <w:rStyle w:val="11"/>
                <w:rFonts w:hint="eastAsia" w:ascii="宋体" w:hAnsi="宋体" w:eastAsia="宋体" w:cs="宋体"/>
                <w:b w:val="0"/>
                <w:bCs w:val="0"/>
                <w:i w:val="0"/>
                <w:iCs w:val="0"/>
                <w:caps w:val="0"/>
                <w:color w:val="000000"/>
                <w:spacing w:val="0"/>
                <w:sz w:val="27"/>
                <w:szCs w:val="27"/>
              </w:rPr>
              <w:t>如果涉及统计学方法，表述可借鉴如下：</w:t>
            </w:r>
            <w:r>
              <w:rPr>
                <w:rFonts w:hint="eastAsia" w:ascii="宋体" w:hAnsi="宋体" w:eastAsia="宋体" w:cs="宋体"/>
                <w:i w:val="0"/>
                <w:iCs w:val="0"/>
                <w:caps w:val="0"/>
                <w:color w:val="000000"/>
                <w:spacing w:val="0"/>
                <w:sz w:val="27"/>
                <w:szCs w:val="27"/>
              </w:rPr>
              <w:t>采用SPSS 25.0统计数据。符合正态分布的计量资料以</w:t>
            </w:r>
            <w:r>
              <w:rPr>
                <w:rFonts w:hint="default" w:ascii="Calibri" w:hAnsi="Calibri" w:eastAsia="宋体" w:cs="Calibri"/>
                <w:i/>
                <w:iCs/>
                <w:sz w:val="24"/>
                <w:szCs w:val="24"/>
                <w:lang w:eastAsia="zh-CN"/>
              </w:rPr>
              <w:t>χ</w:t>
            </w:r>
            <w:r>
              <w:rPr>
                <w:rFonts w:hint="eastAsia"/>
                <w:i/>
                <w:iCs/>
                <w:snapToGrid w:val="0"/>
                <w:sz w:val="24"/>
                <w:szCs w:val="24"/>
              </w:rPr>
              <w:t>±</w:t>
            </w:r>
            <w:r>
              <w:rPr>
                <w:i/>
                <w:iCs/>
                <w:snapToGrid w:val="0"/>
                <w:sz w:val="24"/>
                <w:szCs w:val="24"/>
              </w:rPr>
              <w:t>s</w:t>
            </w:r>
            <w:r>
              <w:rPr>
                <w:rFonts w:hint="eastAsia" w:ascii="宋体" w:hAnsi="宋体" w:eastAsia="宋体" w:cs="宋体"/>
                <w:i w:val="0"/>
                <w:iCs w:val="0"/>
                <w:caps w:val="0"/>
                <w:color w:val="000000"/>
                <w:spacing w:val="0"/>
                <w:sz w:val="27"/>
                <w:szCs w:val="27"/>
              </w:rPr>
              <w:t>表示，组间比较采用</w:t>
            </w:r>
            <w:r>
              <w:rPr>
                <w:rStyle w:val="12"/>
                <w:rFonts w:hint="eastAsia" w:ascii="宋体" w:hAnsi="宋体" w:eastAsia="宋体" w:cs="宋体"/>
                <w:i/>
                <w:iCs/>
                <w:caps w:val="0"/>
                <w:color w:val="000000"/>
                <w:spacing w:val="0"/>
                <w:sz w:val="27"/>
                <w:szCs w:val="27"/>
              </w:rPr>
              <w:t>t</w:t>
            </w:r>
            <w:r>
              <w:rPr>
                <w:rFonts w:hint="eastAsia" w:ascii="宋体" w:hAnsi="宋体" w:eastAsia="宋体" w:cs="宋体"/>
                <w:i w:val="0"/>
                <w:iCs w:val="0"/>
                <w:caps w:val="0"/>
                <w:color w:val="000000"/>
                <w:spacing w:val="0"/>
                <w:sz w:val="27"/>
                <w:szCs w:val="27"/>
              </w:rPr>
              <w:t>检验；不符合正态分布的计量资料以</w:t>
            </w:r>
            <w:r>
              <w:rPr>
                <w:rStyle w:val="12"/>
                <w:rFonts w:hint="eastAsia" w:ascii="宋体" w:hAnsi="宋体" w:eastAsia="宋体" w:cs="宋体"/>
                <w:i/>
                <w:iCs/>
                <w:caps w:val="0"/>
                <w:color w:val="000000"/>
                <w:spacing w:val="0"/>
                <w:sz w:val="27"/>
                <w:szCs w:val="27"/>
              </w:rPr>
              <w:t>M（Q1,Q3）</w:t>
            </w:r>
            <w:r>
              <w:rPr>
                <w:rFonts w:hint="eastAsia" w:ascii="宋体" w:hAnsi="宋体" w:eastAsia="宋体" w:cs="宋体"/>
                <w:i w:val="0"/>
                <w:iCs w:val="0"/>
                <w:caps w:val="0"/>
                <w:color w:val="000000"/>
                <w:spacing w:val="0"/>
                <w:sz w:val="27"/>
                <w:szCs w:val="27"/>
              </w:rPr>
              <w:t>表示，组间比较使用秩和检验；计数资料以人（%）表示，组间比较采用</w:t>
            </w:r>
            <w:r>
              <w:rPr>
                <w:rFonts w:ascii="Times New Roman" w:hAnsi="Times New Roman" w:cs="Times New Roman"/>
                <w:i/>
                <w:iCs/>
                <w:color w:val="231F20"/>
                <w:kern w:val="0"/>
                <w:sz w:val="24"/>
                <w:szCs w:val="24"/>
              </w:rPr>
              <w:t>χ</w:t>
            </w:r>
            <w:r>
              <w:rPr>
                <w:rFonts w:ascii="Times New Roman" w:hAnsi="Times New Roman" w:cs="Times New Roman"/>
                <w:i/>
                <w:iCs/>
                <w:color w:val="231F20"/>
                <w:kern w:val="0"/>
                <w:sz w:val="24"/>
                <w:szCs w:val="24"/>
                <w:vertAlign w:val="superscript"/>
              </w:rPr>
              <w:t>2</w:t>
            </w:r>
            <w:r>
              <w:rPr>
                <w:rFonts w:hint="eastAsia" w:ascii="宋体" w:hAnsi="宋体" w:eastAsia="宋体" w:cs="宋体"/>
                <w:i w:val="0"/>
                <w:iCs w:val="0"/>
                <w:caps w:val="0"/>
                <w:color w:val="000000"/>
                <w:spacing w:val="0"/>
                <w:sz w:val="27"/>
                <w:szCs w:val="27"/>
              </w:rPr>
              <w:t>检验或Fisher确切概率法确切概率法。</w:t>
            </w:r>
            <w:r>
              <w:rPr>
                <w:rStyle w:val="12"/>
                <w:rFonts w:hint="eastAsia" w:ascii="宋体" w:hAnsi="宋体" w:eastAsia="宋体" w:cs="宋体"/>
                <w:i/>
                <w:iCs/>
                <w:caps w:val="0"/>
                <w:color w:val="000000"/>
                <w:spacing w:val="0"/>
                <w:sz w:val="27"/>
                <w:szCs w:val="27"/>
              </w:rPr>
              <w:t>P</w:t>
            </w:r>
            <w:r>
              <w:rPr>
                <w:rFonts w:hint="eastAsia" w:ascii="宋体" w:hAnsi="宋体" w:eastAsia="宋体" w:cs="宋体"/>
                <w:i w:val="0"/>
                <w:iCs w:val="0"/>
                <w:caps w:val="0"/>
                <w:color w:val="000000"/>
                <w:spacing w:val="0"/>
                <w:sz w:val="27"/>
                <w:szCs w:val="27"/>
              </w:rPr>
              <w:t>＜0.05为差异有统计学意义。（根据实际情况删减或补充）</w:t>
            </w:r>
          </w:p>
          <w:p w14:paraId="135AC6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299522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6.涉及统计学比较，正确叙述为“差异有统计学意义”，不描述为“差异显著”“差异非常显著”“有（无）可比性”。</w:t>
            </w:r>
          </w:p>
          <w:p w14:paraId="7DFC7F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71BDD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7.名词：</w:t>
            </w:r>
          </w:p>
          <w:p w14:paraId="121680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（1）住院医师规范化培训简称“住培”，不简称“规培”。</w:t>
            </w:r>
          </w:p>
          <w:p w14:paraId="3D09A5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2）参加住院医师规范化培训的对象简称“住院医师”，不简称“学员”“学生”“规培生”“规培学员”“住培医师”。住院医师按来源分为：本单位住院医师，外单位委派住院医师，面向社会招收住院医师，医学硕士专业学位研究生。参加专科医师规范化培训的培训对象称“在培专科医师”。</w:t>
            </w:r>
          </w:p>
          <w:p w14:paraId="18BFD0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lang w:eastAsia="zh-CN"/>
              </w:rPr>
              <w:t>（</w:t>
            </w:r>
            <w:r>
              <w:rPr>
                <w:rStyle w:val="11"/>
                <w:rFonts w:hint="eastAsia" w:ascii="宋体" w:hAnsi="宋体" w:eastAsia="宋体" w:cs="宋体"/>
                <w:b w:val="0"/>
                <w:bCs w:val="0"/>
                <w:i w:val="0"/>
                <w:iCs w:val="0"/>
                <w:caps w:val="0"/>
                <w:color w:val="000000"/>
                <w:spacing w:val="0"/>
                <w:sz w:val="27"/>
                <w:szCs w:val="27"/>
                <w:lang w:val="en-US" w:eastAsia="zh-CN"/>
              </w:rPr>
              <w:t>3</w:t>
            </w:r>
            <w:r>
              <w:rPr>
                <w:rStyle w:val="11"/>
                <w:rFonts w:hint="eastAsia" w:ascii="宋体" w:hAnsi="宋体" w:eastAsia="宋体" w:cs="宋体"/>
                <w:b w:val="0"/>
                <w:bCs w:val="0"/>
                <w:i w:val="0"/>
                <w:iCs w:val="0"/>
                <w:caps w:val="0"/>
                <w:color w:val="000000"/>
                <w:spacing w:val="0"/>
                <w:sz w:val="27"/>
                <w:szCs w:val="27"/>
                <w:lang w:eastAsia="zh-CN"/>
              </w:rPr>
              <w:t>）</w:t>
            </w:r>
            <w:r>
              <w:rPr>
                <w:rStyle w:val="11"/>
                <w:rFonts w:hint="eastAsia" w:ascii="宋体" w:hAnsi="宋体" w:eastAsia="宋体" w:cs="宋体"/>
                <w:b w:val="0"/>
                <w:bCs w:val="0"/>
                <w:i w:val="0"/>
                <w:iCs w:val="0"/>
                <w:caps w:val="0"/>
                <w:color w:val="000000"/>
                <w:spacing w:val="0"/>
                <w:sz w:val="27"/>
                <w:szCs w:val="27"/>
              </w:rPr>
              <w:t>带教住院医师或专培医师的老师称为“指导医师”（中医除外），统称为“带教师资”。</w:t>
            </w:r>
          </w:p>
          <w:p w14:paraId="39E55C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w:t>
            </w:r>
            <w:r>
              <w:rPr>
                <w:rStyle w:val="11"/>
                <w:rFonts w:hint="eastAsia" w:ascii="宋体" w:hAnsi="宋体" w:eastAsia="宋体" w:cs="宋体"/>
                <w:b w:val="0"/>
                <w:bCs w:val="0"/>
                <w:i w:val="0"/>
                <w:iCs w:val="0"/>
                <w:caps w:val="0"/>
                <w:color w:val="000000"/>
                <w:spacing w:val="0"/>
                <w:sz w:val="27"/>
                <w:szCs w:val="27"/>
                <w:lang w:eastAsia="zh-CN"/>
              </w:rPr>
              <w:t>4</w:t>
            </w:r>
            <w:r>
              <w:rPr>
                <w:rStyle w:val="11"/>
                <w:rFonts w:hint="eastAsia" w:ascii="宋体" w:hAnsi="宋体" w:eastAsia="宋体" w:cs="宋体"/>
                <w:b w:val="0"/>
                <w:bCs w:val="0"/>
                <w:i w:val="0"/>
                <w:iCs w:val="0"/>
                <w:caps w:val="0"/>
                <w:color w:val="000000"/>
                <w:spacing w:val="0"/>
                <w:sz w:val="27"/>
                <w:szCs w:val="27"/>
              </w:rPr>
              <w:t>）国家公布名录的住院医师规范化培训基地，简称“住培基地”。具体到专业（科室）简称“专业基地”。培训基地根据需要可以选择专科临床医教研工作特色突出、病种病例丰富、临床技能实践训练条件良好的其他医疗卫生机构作为协同单位，无“协同基地”概念。</w:t>
            </w:r>
          </w:p>
          <w:p w14:paraId="1CC46B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31C045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8.文题、作者、单位、通信作者、摘要、关键词均须有中英文。格式请</w:t>
            </w:r>
            <w:r>
              <w:rPr>
                <w:rStyle w:val="11"/>
                <w:rFonts w:hint="eastAsia" w:ascii="宋体" w:hAnsi="宋体" w:eastAsia="宋体" w:cs="宋体"/>
                <w:b w:val="0"/>
                <w:bCs w:val="0"/>
                <w:i w:val="0"/>
                <w:iCs w:val="0"/>
                <w:caps w:val="0"/>
                <w:color w:val="000000"/>
                <w:spacing w:val="0"/>
                <w:sz w:val="27"/>
                <w:szCs w:val="27"/>
                <w:lang w:val="en-US" w:eastAsia="zh-CN"/>
              </w:rPr>
              <w:t>参</w:t>
            </w:r>
            <w:r>
              <w:rPr>
                <w:rStyle w:val="11"/>
                <w:rFonts w:hint="eastAsia" w:ascii="宋体" w:hAnsi="宋体" w:eastAsia="宋体" w:cs="宋体"/>
                <w:b w:val="0"/>
                <w:bCs w:val="0"/>
                <w:i w:val="0"/>
                <w:iCs w:val="0"/>
                <w:caps w:val="0"/>
                <w:color w:val="000000"/>
                <w:spacing w:val="0"/>
                <w:sz w:val="27"/>
                <w:szCs w:val="27"/>
              </w:rPr>
              <w:t>照模板文章要求。</w:t>
            </w:r>
          </w:p>
          <w:p w14:paraId="537A57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3E4130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9.中文摘要不超过500字，定量研究论文常规包括目的、方法、结果、结论4个部分。关键词一般3～5个，尽量从MeSH词表中选取（网址：http://www.nlm.nih.gov/mesh/Mbrowser.html）。</w:t>
            </w:r>
          </w:p>
          <w:p w14:paraId="460A32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DBC335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eastAsia" w:ascii="宋体" w:hAnsi="宋体" w:eastAsia="宋体" w:cs="宋体"/>
                <w:b w:val="0"/>
                <w:bCs w:val="0"/>
                <w:i w:val="0"/>
                <w:iCs w:val="0"/>
                <w:caps w:val="0"/>
                <w:color w:val="000000"/>
                <w:spacing w:val="0"/>
                <w:sz w:val="27"/>
                <w:szCs w:val="27"/>
              </w:rPr>
            </w:pPr>
            <w:r>
              <w:rPr>
                <w:rStyle w:val="11"/>
                <w:rFonts w:hint="eastAsia" w:ascii="宋体" w:hAnsi="宋体" w:eastAsia="宋体" w:cs="宋体"/>
                <w:b w:val="0"/>
                <w:bCs w:val="0"/>
                <w:i w:val="0"/>
                <w:iCs w:val="0"/>
                <w:caps w:val="0"/>
                <w:color w:val="000000"/>
                <w:spacing w:val="0"/>
                <w:sz w:val="27"/>
                <w:szCs w:val="27"/>
              </w:rPr>
              <w:t>研究分组分为观察组和对照组，观察组在前，对照组在后。</w:t>
            </w:r>
          </w:p>
          <w:p w14:paraId="2F044A38">
            <w:pPr>
              <w:pStyle w:val="7"/>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11"/>
                <w:rFonts w:hint="default" w:ascii="宋体" w:hAnsi="宋体" w:eastAsia="宋体" w:cs="宋体"/>
                <w:b/>
                <w:bCs/>
                <w:i w:val="0"/>
                <w:iCs w:val="0"/>
                <w:caps w:val="0"/>
                <w:color w:val="000000"/>
                <w:spacing w:val="0"/>
                <w:sz w:val="27"/>
                <w:szCs w:val="27"/>
                <w:lang w:val="en-US" w:eastAsia="zh-CN"/>
              </w:rPr>
            </w:pPr>
            <w:r>
              <w:rPr>
                <w:rStyle w:val="11"/>
                <w:rFonts w:hint="eastAsia" w:ascii="宋体" w:hAnsi="宋体" w:cs="宋体"/>
                <w:b/>
                <w:bCs/>
                <w:i w:val="0"/>
                <w:iCs w:val="0"/>
                <w:caps w:val="0"/>
                <w:color w:val="000000"/>
                <w:spacing w:val="0"/>
                <w:sz w:val="27"/>
                <w:szCs w:val="27"/>
                <w:lang w:val="en-US" w:eastAsia="zh-CN"/>
              </w:rPr>
              <w:t>回复：</w:t>
            </w:r>
          </w:p>
          <w:p w14:paraId="4BD98AB4">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bCs/>
                <w:i w:val="0"/>
                <w:iCs w:val="0"/>
                <w:caps w:val="0"/>
                <w:color w:val="0000FF"/>
                <w:spacing w:val="0"/>
                <w:sz w:val="27"/>
                <w:szCs w:val="27"/>
              </w:rPr>
              <w:t>凡是涉及研究分组</w:t>
            </w:r>
            <w:r>
              <w:rPr>
                <w:rStyle w:val="11"/>
                <w:rFonts w:hint="eastAsia" w:ascii="宋体" w:hAnsi="宋体" w:cs="宋体"/>
                <w:b/>
                <w:bCs/>
                <w:i w:val="0"/>
                <w:iCs w:val="0"/>
                <w:caps w:val="0"/>
                <w:color w:val="0000FF"/>
                <w:spacing w:val="0"/>
                <w:sz w:val="27"/>
                <w:szCs w:val="27"/>
                <w:lang w:val="en-US" w:eastAsia="zh-CN"/>
              </w:rPr>
              <w:t>及教学分组</w:t>
            </w:r>
            <w:r>
              <w:rPr>
                <w:rStyle w:val="11"/>
                <w:rFonts w:hint="eastAsia" w:ascii="宋体" w:hAnsi="宋体" w:eastAsia="宋体" w:cs="宋体"/>
                <w:b/>
                <w:bCs/>
                <w:i w:val="0"/>
                <w:iCs w:val="0"/>
                <w:caps w:val="0"/>
                <w:color w:val="0000FF"/>
                <w:spacing w:val="0"/>
                <w:sz w:val="27"/>
                <w:szCs w:val="27"/>
              </w:rPr>
              <w:t>需提供本单位伦理委员会批准文件，并在研究对象文末加上“本研究经＊＊＊＊医院伦理委员会批准（审批号：）”。如医院没有相关机构，</w:t>
            </w:r>
            <w:r>
              <w:rPr>
                <w:rStyle w:val="11"/>
                <w:rFonts w:hint="eastAsia" w:ascii="宋体" w:hAnsi="宋体" w:cs="宋体"/>
                <w:b/>
                <w:bCs/>
                <w:i w:val="0"/>
                <w:iCs w:val="0"/>
                <w:caps w:val="0"/>
                <w:color w:val="0000FF"/>
                <w:spacing w:val="0"/>
                <w:sz w:val="27"/>
                <w:szCs w:val="27"/>
                <w:lang w:val="en-US" w:eastAsia="zh-CN"/>
              </w:rPr>
              <w:t>须开具免除伦理证明。文章还需</w:t>
            </w:r>
            <w:r>
              <w:rPr>
                <w:rStyle w:val="11"/>
                <w:rFonts w:hint="eastAsia" w:ascii="宋体" w:hAnsi="宋体" w:eastAsia="宋体" w:cs="宋体"/>
                <w:b/>
                <w:bCs/>
                <w:i w:val="0"/>
                <w:iCs w:val="0"/>
                <w:caps w:val="0"/>
                <w:color w:val="0000FF"/>
                <w:spacing w:val="0"/>
                <w:sz w:val="27"/>
                <w:szCs w:val="27"/>
              </w:rPr>
              <w:t>根据具体情况表述本研究的研究对象是否知情同意。</w:t>
            </w:r>
          </w:p>
          <w:p w14:paraId="40A648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97DC03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2</w:t>
            </w:r>
            <w:r>
              <w:rPr>
                <w:rStyle w:val="11"/>
                <w:rFonts w:hint="eastAsia" w:ascii="宋体" w:hAnsi="宋体" w:eastAsia="宋体" w:cs="宋体"/>
                <w:b w:val="0"/>
                <w:bCs w:val="0"/>
                <w:i w:val="0"/>
                <w:iCs w:val="0"/>
                <w:caps w:val="0"/>
                <w:color w:val="000000"/>
                <w:spacing w:val="0"/>
                <w:sz w:val="27"/>
                <w:szCs w:val="27"/>
              </w:rPr>
              <w:t>.正文中英文缩略语若多次出现，首次出现标注方式：中文全称（英文全称，英文缩略语），后面直接用英文缩略语。</w:t>
            </w:r>
          </w:p>
          <w:p w14:paraId="47705D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29942C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3</w:t>
            </w:r>
            <w:r>
              <w:rPr>
                <w:rStyle w:val="11"/>
                <w:rFonts w:hint="eastAsia" w:ascii="宋体" w:hAnsi="宋体" w:eastAsia="宋体" w:cs="宋体"/>
                <w:b w:val="0"/>
                <w:bCs w:val="0"/>
                <w:i w:val="0"/>
                <w:iCs w:val="0"/>
                <w:caps w:val="0"/>
                <w:color w:val="000000"/>
                <w:spacing w:val="0"/>
                <w:sz w:val="27"/>
                <w:szCs w:val="27"/>
              </w:rPr>
              <w:t>.文中统计表格用三线表（excel电子版）。图、表须有图题或表题。坐标X、Y轴须有题目，若是数量需加（单位）。图片要求清晰，彩色图修改为黑白，若有特殊需要保留彩图，需加版面费。</w:t>
            </w:r>
          </w:p>
          <w:p w14:paraId="6A81C3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427727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4</w:t>
            </w:r>
            <w:r>
              <w:rPr>
                <w:rStyle w:val="11"/>
                <w:rFonts w:hint="eastAsia" w:ascii="宋体" w:hAnsi="宋体" w:eastAsia="宋体" w:cs="宋体"/>
                <w:b w:val="0"/>
                <w:bCs w:val="0"/>
                <w:i w:val="0"/>
                <w:iCs w:val="0"/>
                <w:caps w:val="0"/>
                <w:color w:val="000000"/>
                <w:spacing w:val="0"/>
                <w:sz w:val="27"/>
                <w:szCs w:val="27"/>
              </w:rPr>
              <w:t>.文内引用红头文件需加文件号，格式为《文件全名》（文件号）。</w:t>
            </w:r>
          </w:p>
          <w:p w14:paraId="3A4175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bCs/>
                <w:i w:val="0"/>
                <w:iCs w:val="0"/>
                <w:caps w:val="0"/>
                <w:color w:val="000000"/>
                <w:spacing w:val="0"/>
                <w:sz w:val="27"/>
                <w:szCs w:val="27"/>
              </w:rPr>
              <w:t>回复：</w:t>
            </w:r>
          </w:p>
          <w:p w14:paraId="2389F0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5</w:t>
            </w:r>
            <w:r>
              <w:rPr>
                <w:rStyle w:val="11"/>
                <w:rFonts w:hint="eastAsia" w:ascii="宋体" w:hAnsi="宋体" w:eastAsia="宋体" w:cs="宋体"/>
                <w:b w:val="0"/>
                <w:bCs w:val="0"/>
                <w:i w:val="0"/>
                <w:iCs w:val="0"/>
                <w:caps w:val="0"/>
                <w:color w:val="000000"/>
                <w:spacing w:val="0"/>
                <w:sz w:val="27"/>
                <w:szCs w:val="27"/>
              </w:rPr>
              <w:t>.摘要、正文及图、表中数据前后必须完全一致。同类数据后小数点后位数保持一致。</w:t>
            </w:r>
          </w:p>
          <w:p w14:paraId="3292AE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776451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6</w:t>
            </w:r>
            <w:r>
              <w:rPr>
                <w:rStyle w:val="11"/>
                <w:rFonts w:hint="eastAsia" w:ascii="宋体" w:hAnsi="宋体" w:eastAsia="宋体" w:cs="宋体"/>
                <w:b w:val="0"/>
                <w:bCs w:val="0"/>
                <w:i w:val="0"/>
                <w:iCs w:val="0"/>
                <w:caps w:val="0"/>
                <w:color w:val="000000"/>
                <w:spacing w:val="0"/>
                <w:sz w:val="27"/>
                <w:szCs w:val="27"/>
              </w:rPr>
              <w:t>.参考文献与文中顺序先后一致。参考文献数量15条以上，以近5年为主，含部分英文参考文献。</w:t>
            </w:r>
          </w:p>
          <w:p w14:paraId="41BE4F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356B05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7</w:t>
            </w:r>
            <w:r>
              <w:rPr>
                <w:rStyle w:val="11"/>
                <w:rFonts w:hint="eastAsia" w:ascii="宋体" w:hAnsi="宋体" w:eastAsia="宋体" w:cs="宋体"/>
                <w:b w:val="0"/>
                <w:bCs w:val="0"/>
                <w:i w:val="0"/>
                <w:iCs w:val="0"/>
                <w:caps w:val="0"/>
                <w:color w:val="000000"/>
                <w:spacing w:val="0"/>
                <w:sz w:val="27"/>
                <w:szCs w:val="27"/>
              </w:rPr>
              <w:t>.参考文献标明前3位作者姓名，3位以上时，中文加“等”，英文加“el al”.英文参考文献请登陆</w:t>
            </w:r>
            <w:r>
              <w:rPr>
                <w:rStyle w:val="11"/>
                <w:rFonts w:hint="eastAsia" w:ascii="宋体" w:hAnsi="宋体" w:eastAsia="宋体" w:cs="宋体"/>
                <w:b w:val="0"/>
                <w:bCs w:val="0"/>
                <w:i w:val="0"/>
                <w:iCs w:val="0"/>
                <w:caps w:val="0"/>
                <w:spacing w:val="0"/>
                <w:sz w:val="27"/>
                <w:szCs w:val="27"/>
                <w:u w:val="none"/>
              </w:rPr>
              <w:t>https://pubmed.ncbi.nlm.nih.gov/</w:t>
            </w:r>
            <w:r>
              <w:rPr>
                <w:rStyle w:val="11"/>
                <w:rFonts w:hint="eastAsia" w:ascii="宋体" w:hAnsi="宋体" w:eastAsia="宋体" w:cs="宋体"/>
                <w:b w:val="0"/>
                <w:bCs w:val="0"/>
                <w:i w:val="0"/>
                <w:iCs w:val="0"/>
                <w:caps w:val="0"/>
                <w:color w:val="000000"/>
                <w:spacing w:val="0"/>
                <w:sz w:val="27"/>
                <w:szCs w:val="27"/>
              </w:rPr>
              <w:t> 核查，中文参考文献请登陆</w:t>
            </w:r>
            <w:r>
              <w:rPr>
                <w:rStyle w:val="11"/>
                <w:rFonts w:hint="eastAsia" w:ascii="宋体" w:hAnsi="宋体" w:eastAsia="宋体" w:cs="宋体"/>
                <w:b w:val="0"/>
                <w:bCs w:val="0"/>
                <w:i w:val="0"/>
                <w:iCs w:val="0"/>
                <w:caps w:val="0"/>
                <w:spacing w:val="0"/>
                <w:sz w:val="27"/>
                <w:szCs w:val="27"/>
                <w:u w:val="none"/>
              </w:rPr>
              <w:fldChar w:fldCharType="begin"/>
            </w:r>
            <w:r>
              <w:rPr>
                <w:rStyle w:val="11"/>
                <w:rFonts w:hint="eastAsia" w:ascii="宋体" w:hAnsi="宋体" w:eastAsia="宋体" w:cs="宋体"/>
                <w:b w:val="0"/>
                <w:bCs w:val="0"/>
                <w:i w:val="0"/>
                <w:iCs w:val="0"/>
                <w:caps w:val="0"/>
                <w:spacing w:val="0"/>
                <w:sz w:val="27"/>
                <w:szCs w:val="27"/>
                <w:u w:val="none"/>
              </w:rPr>
              <w:instrText xml:space="preserve"> HYPERLINK "http://www.cnkl.net/" </w:instrText>
            </w:r>
            <w:r>
              <w:rPr>
                <w:rStyle w:val="11"/>
                <w:rFonts w:hint="eastAsia" w:ascii="宋体" w:hAnsi="宋体" w:eastAsia="宋体" w:cs="宋体"/>
                <w:b w:val="0"/>
                <w:bCs w:val="0"/>
                <w:i w:val="0"/>
                <w:iCs w:val="0"/>
                <w:caps w:val="0"/>
                <w:spacing w:val="0"/>
                <w:sz w:val="27"/>
                <w:szCs w:val="27"/>
                <w:u w:val="none"/>
              </w:rPr>
              <w:fldChar w:fldCharType="separate"/>
            </w:r>
            <w:r>
              <w:rPr>
                <w:rStyle w:val="13"/>
                <w:rFonts w:hint="eastAsia" w:ascii="宋体" w:hAnsi="宋体" w:eastAsia="宋体" w:cs="宋体"/>
                <w:i w:val="0"/>
                <w:iCs w:val="0"/>
                <w:caps w:val="0"/>
                <w:spacing w:val="0"/>
                <w:sz w:val="27"/>
                <w:szCs w:val="27"/>
                <w:u w:val="none"/>
              </w:rPr>
              <w:t>www.cnki.net</w:t>
            </w:r>
            <w:r>
              <w:rPr>
                <w:rStyle w:val="11"/>
                <w:rFonts w:hint="eastAsia" w:ascii="宋体" w:hAnsi="宋体" w:eastAsia="宋体" w:cs="宋体"/>
                <w:b w:val="0"/>
                <w:bCs w:val="0"/>
                <w:i w:val="0"/>
                <w:iCs w:val="0"/>
                <w:caps w:val="0"/>
                <w:spacing w:val="0"/>
                <w:sz w:val="27"/>
                <w:szCs w:val="27"/>
                <w:u w:val="none"/>
              </w:rPr>
              <w:fldChar w:fldCharType="end"/>
            </w:r>
            <w:r>
              <w:rPr>
                <w:rStyle w:val="11"/>
                <w:rFonts w:hint="eastAsia" w:ascii="宋体" w:hAnsi="宋体" w:eastAsia="宋体" w:cs="宋体"/>
                <w:b w:val="0"/>
                <w:bCs w:val="0"/>
                <w:i w:val="0"/>
                <w:iCs w:val="0"/>
                <w:caps w:val="0"/>
                <w:color w:val="000000"/>
                <w:spacing w:val="0"/>
                <w:sz w:val="27"/>
                <w:szCs w:val="27"/>
              </w:rPr>
              <w:t>核查。</w:t>
            </w:r>
          </w:p>
          <w:p w14:paraId="13359F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B366F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8</w:t>
            </w:r>
            <w:r>
              <w:rPr>
                <w:rStyle w:val="11"/>
                <w:rFonts w:hint="eastAsia" w:ascii="宋体" w:hAnsi="宋体" w:eastAsia="宋体" w:cs="宋体"/>
                <w:b w:val="0"/>
                <w:bCs w:val="0"/>
                <w:i w:val="0"/>
                <w:iCs w:val="0"/>
                <w:caps w:val="0"/>
                <w:color w:val="000000"/>
                <w:spacing w:val="0"/>
                <w:sz w:val="27"/>
                <w:szCs w:val="27"/>
              </w:rPr>
              <w:t>.如文章内容涉及住培两个标准、教学活动等，相关标准及指南已由中国医师协会颁布，请参照文献，核改文章内容及学术词汇。</w:t>
            </w:r>
          </w:p>
          <w:p w14:paraId="7F9BCE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[1］中国医师协会.中国医师协会关于印发住培内容与标准、基地标准（2022年版）的通知(医协函〔2022〕557号)[EB/OL].(2022-08-05)[202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-09-09].https://www.ccgme-cmda.cn/news/15117/article.</w:t>
            </w:r>
          </w:p>
          <w:p w14:paraId="496E97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[2］中国医师协会.中国医师协会关于发布《住院医师规范化培训教学活动指南（2021年版）》的通知(医协函〔2021〕883号)[EB/OL].(2021-12-13)[202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-09-09].https://www.ccgme-cmda.cn/news/13963/article.</w:t>
            </w:r>
          </w:p>
          <w:p w14:paraId="257AC1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其中包括入院教育、教学查房、教学病讨论、临床小讲课、临床技能床旁教学、病历书写指导教学。</w:t>
            </w:r>
          </w:p>
          <w:p w14:paraId="266D5E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[3］中国医师协会.中国医师协会关于发布住院医师规范化培训手术操作指导等教学活动指南的通知(医协函〔2022〕413号)[EB/OL].(2022-08-05)[202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-09-09].https://www.ccgme-cmda.cn/news/14873/article.</w:t>
            </w:r>
          </w:p>
          <w:p w14:paraId="5F6381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其中包括入专业基地教育、入科轮转教育、手术操作指导、临床文献研读会、教学阅片、影像诊断报告书写、门诊教学实施、晨间报告实施。</w:t>
            </w:r>
          </w:p>
          <w:p w14:paraId="2D9285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[4]中国医师协会.中国医师协会关于发布住院医师规范化培训360度评估等指南的通知［EB/OL］.(2022-11-25 )[202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-11-25］.https://www.ccgme-cmda.cn/news/15678/article.</w:t>
            </w:r>
          </w:p>
          <w:p w14:paraId="034A5E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其中包括360度评估、迷你临床演练评估、操作技能直接观察评估及AOAP病例汇报评估。</w:t>
            </w:r>
          </w:p>
          <w:p w14:paraId="7CE87D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63AC1C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val="0"/>
                <w:bCs w:val="0"/>
                <w:i w:val="0"/>
                <w:iCs w:val="0"/>
                <w:caps w:val="0"/>
                <w:color w:val="000000"/>
                <w:spacing w:val="0"/>
                <w:sz w:val="27"/>
                <w:szCs w:val="27"/>
              </w:rPr>
              <w:t>1</w:t>
            </w:r>
            <w:r>
              <w:rPr>
                <w:rStyle w:val="11"/>
                <w:rFonts w:hint="eastAsia" w:ascii="宋体" w:hAnsi="宋体" w:cs="宋体"/>
                <w:b w:val="0"/>
                <w:bCs w:val="0"/>
                <w:i w:val="0"/>
                <w:iCs w:val="0"/>
                <w:caps w:val="0"/>
                <w:color w:val="000000"/>
                <w:spacing w:val="0"/>
                <w:sz w:val="27"/>
                <w:szCs w:val="27"/>
                <w:lang w:val="en-US" w:eastAsia="zh-CN"/>
              </w:rPr>
              <w:t>9</w:t>
            </w:r>
            <w:r>
              <w:rPr>
                <w:rStyle w:val="11"/>
                <w:rFonts w:hint="eastAsia" w:ascii="宋体" w:hAnsi="宋体" w:eastAsia="宋体" w:cs="宋体"/>
                <w:b w:val="0"/>
                <w:bCs w:val="0"/>
                <w:i w:val="0"/>
                <w:iCs w:val="0"/>
                <w:caps w:val="0"/>
                <w:color w:val="000000"/>
                <w:spacing w:val="0"/>
                <w:sz w:val="27"/>
                <w:szCs w:val="27"/>
              </w:rPr>
              <w:t>.《中医医师规范化培训标准（2023版）》已颁布，请参照文献，核改文章内容及学术词汇。</w:t>
            </w:r>
          </w:p>
          <w:p w14:paraId="1CF79A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27"/>
                <w:szCs w:val="27"/>
              </w:rPr>
              <w:t>[1］国家中医药局,国家卫生健康委,教育部国家中医药局.国家中医药局 国家卫生健康委 教育部关于印发中医医师规范化培训实施办法等文件的通知［EB/OL］.(2023-09-28 )[202</w:t>
            </w:r>
            <w:r>
              <w:rPr>
                <w:rFonts w:hint="eastAsia" w:ascii="宋体" w:hAnsi="宋体" w:eastAsia="宋体" w:cs="宋体"/>
                <w:i w:val="0"/>
                <w:iCs w:val="0"/>
                <w:caps w:val="0"/>
                <w:color w:val="000000"/>
                <w:spacing w:val="0"/>
                <w:sz w:val="27"/>
                <w:szCs w:val="27"/>
                <w:lang w:val="en-US" w:eastAsia="zh-CN"/>
              </w:rPr>
              <w:t>5</w:t>
            </w:r>
            <w:r>
              <w:rPr>
                <w:rFonts w:hint="eastAsia" w:ascii="宋体" w:hAnsi="宋体" w:eastAsia="宋体" w:cs="宋体"/>
                <w:i w:val="0"/>
                <w:iCs w:val="0"/>
                <w:caps w:val="0"/>
                <w:color w:val="000000"/>
                <w:spacing w:val="0"/>
                <w:sz w:val="27"/>
                <w:szCs w:val="27"/>
              </w:rPr>
              <w:t>-11-25］.http://www.natcm.gov.cn/renjiaosi/zhengcewenjian/2024-01-26/33151.html.</w:t>
            </w:r>
          </w:p>
          <w:p w14:paraId="112C44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Style w:val="11"/>
                <w:rFonts w:hint="eastAsia" w:ascii="宋体" w:hAnsi="宋体" w:eastAsia="宋体" w:cs="宋体"/>
                <w:b/>
                <w:bCs/>
                <w:i w:val="0"/>
                <w:iCs w:val="0"/>
                <w:caps w:val="0"/>
                <w:color w:val="000000"/>
                <w:spacing w:val="0"/>
                <w:sz w:val="27"/>
                <w:szCs w:val="27"/>
              </w:rPr>
              <w:t>回复：</w:t>
            </w:r>
          </w:p>
          <w:p w14:paraId="02D68F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cs="宋体"/>
                <w:b w:val="0"/>
                <w:bCs w:val="0"/>
                <w:i w:val="0"/>
                <w:iCs w:val="0"/>
                <w:caps w:val="0"/>
                <w:color w:val="000000"/>
                <w:spacing w:val="0"/>
                <w:sz w:val="27"/>
                <w:szCs w:val="27"/>
                <w:lang w:val="en-US" w:eastAsia="zh-CN"/>
              </w:rPr>
              <w:t>20</w:t>
            </w:r>
            <w:r>
              <w:rPr>
                <w:rStyle w:val="11"/>
                <w:rFonts w:hint="eastAsia" w:ascii="宋体" w:hAnsi="宋体" w:eastAsia="宋体" w:cs="宋体"/>
                <w:b w:val="0"/>
                <w:bCs w:val="0"/>
                <w:i w:val="0"/>
                <w:iCs w:val="0"/>
                <w:caps w:val="0"/>
                <w:color w:val="000000"/>
                <w:spacing w:val="0"/>
                <w:sz w:val="27"/>
                <w:szCs w:val="27"/>
              </w:rPr>
              <w:t>.中国医师协会关于发布《住院医师规范化培训基地临床技能培训中心工作指南（2023年版）》的通知见https://www.ccgme-cmda.cn/news/16470/article，请参照指南，核改文章。</w:t>
            </w:r>
          </w:p>
          <w:p w14:paraId="2F0765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11"/>
                <w:rFonts w:hint="eastAsia" w:ascii="宋体" w:hAnsi="宋体" w:eastAsia="宋体" w:cs="宋体"/>
                <w:b/>
                <w:bCs/>
                <w:i w:val="0"/>
                <w:iCs w:val="0"/>
                <w:caps w:val="0"/>
                <w:color w:val="000000"/>
                <w:spacing w:val="0"/>
                <w:sz w:val="27"/>
                <w:szCs w:val="27"/>
              </w:rPr>
              <w:t>回复：</w:t>
            </w:r>
          </w:p>
        </w:tc>
      </w:tr>
    </w:tbl>
    <w:p w14:paraId="6BCDAF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 </w:t>
      </w:r>
    </w:p>
    <w:p w14:paraId="13C704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以上审稿专家意见及编辑部要求请逐条回复。已修改的，回复已改；未修改的，请写明理由。</w:t>
      </w:r>
    </w:p>
    <w:p w14:paraId="136A4A24">
      <w:pPr>
        <w:numPr>
          <w:ilvl w:val="-1"/>
          <w:numId w:val="0"/>
        </w:numPr>
        <w:spacing w:line="360" w:lineRule="auto"/>
        <w:ind w:firstLine="0"/>
        <w:rPr>
          <w:rFonts w:hint="eastAsia" w:ascii="Times New Roman" w:hAnsi="Times New Roman" w:eastAsia="仿宋" w:cs="仿宋"/>
          <w:kern w:val="0"/>
          <w:sz w:val="36"/>
          <w:szCs w:val="36"/>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modern"/>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B9BED"/>
    <w:multiLevelType w:val="singleLevel"/>
    <w:tmpl w:val="6ACB9BED"/>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GRmMDc4M2Q5ZGIxNzIwZmI5NGFiYzY0YjJlNDYifQ=="/>
  </w:docVars>
  <w:rsids>
    <w:rsidRoot w:val="002A6C29"/>
    <w:rsid w:val="00003C1D"/>
    <w:rsid w:val="00031641"/>
    <w:rsid w:val="00040D58"/>
    <w:rsid w:val="00075DE3"/>
    <w:rsid w:val="000A24A1"/>
    <w:rsid w:val="000A5297"/>
    <w:rsid w:val="000B37D5"/>
    <w:rsid w:val="000B4EE2"/>
    <w:rsid w:val="000C258A"/>
    <w:rsid w:val="000C6423"/>
    <w:rsid w:val="000D052E"/>
    <w:rsid w:val="000E3281"/>
    <w:rsid w:val="000E35DE"/>
    <w:rsid w:val="000E5543"/>
    <w:rsid w:val="000F0B42"/>
    <w:rsid w:val="001132D2"/>
    <w:rsid w:val="00113A67"/>
    <w:rsid w:val="00120964"/>
    <w:rsid w:val="001266D9"/>
    <w:rsid w:val="00127B03"/>
    <w:rsid w:val="00140D6B"/>
    <w:rsid w:val="001413EE"/>
    <w:rsid w:val="00145161"/>
    <w:rsid w:val="001723D7"/>
    <w:rsid w:val="001732F3"/>
    <w:rsid w:val="00195A90"/>
    <w:rsid w:val="001C08A6"/>
    <w:rsid w:val="001E578F"/>
    <w:rsid w:val="00241756"/>
    <w:rsid w:val="00244C63"/>
    <w:rsid w:val="002461FE"/>
    <w:rsid w:val="00247ADA"/>
    <w:rsid w:val="0025021E"/>
    <w:rsid w:val="002515D8"/>
    <w:rsid w:val="00260FA5"/>
    <w:rsid w:val="00266B88"/>
    <w:rsid w:val="00282276"/>
    <w:rsid w:val="0028757C"/>
    <w:rsid w:val="00294BB5"/>
    <w:rsid w:val="002A6C29"/>
    <w:rsid w:val="002B1027"/>
    <w:rsid w:val="002D2EDB"/>
    <w:rsid w:val="002D61C8"/>
    <w:rsid w:val="002E596E"/>
    <w:rsid w:val="002F339B"/>
    <w:rsid w:val="002F3A8F"/>
    <w:rsid w:val="002F5D0A"/>
    <w:rsid w:val="0030148C"/>
    <w:rsid w:val="003044D0"/>
    <w:rsid w:val="00304E29"/>
    <w:rsid w:val="00307108"/>
    <w:rsid w:val="00314AA8"/>
    <w:rsid w:val="00321E1B"/>
    <w:rsid w:val="00325E3E"/>
    <w:rsid w:val="003373FD"/>
    <w:rsid w:val="00360F0A"/>
    <w:rsid w:val="00361F5E"/>
    <w:rsid w:val="00363A34"/>
    <w:rsid w:val="00363EAF"/>
    <w:rsid w:val="003707D5"/>
    <w:rsid w:val="003757AC"/>
    <w:rsid w:val="00384D6B"/>
    <w:rsid w:val="00390119"/>
    <w:rsid w:val="003C40A0"/>
    <w:rsid w:val="003C44F7"/>
    <w:rsid w:val="003C7A4D"/>
    <w:rsid w:val="003D325E"/>
    <w:rsid w:val="003E1714"/>
    <w:rsid w:val="003E1F1A"/>
    <w:rsid w:val="00415431"/>
    <w:rsid w:val="00426B72"/>
    <w:rsid w:val="00431B6D"/>
    <w:rsid w:val="00463D62"/>
    <w:rsid w:val="00471D75"/>
    <w:rsid w:val="00497B77"/>
    <w:rsid w:val="004A12B5"/>
    <w:rsid w:val="004A3C7D"/>
    <w:rsid w:val="004B1E1A"/>
    <w:rsid w:val="004E4354"/>
    <w:rsid w:val="004F434A"/>
    <w:rsid w:val="005075A5"/>
    <w:rsid w:val="005200A9"/>
    <w:rsid w:val="0054513F"/>
    <w:rsid w:val="00587C3D"/>
    <w:rsid w:val="00593533"/>
    <w:rsid w:val="005940DE"/>
    <w:rsid w:val="00596A4F"/>
    <w:rsid w:val="005A47D1"/>
    <w:rsid w:val="005B10FB"/>
    <w:rsid w:val="005D6386"/>
    <w:rsid w:val="005E37B7"/>
    <w:rsid w:val="005F3C00"/>
    <w:rsid w:val="0060696D"/>
    <w:rsid w:val="00643841"/>
    <w:rsid w:val="00653D83"/>
    <w:rsid w:val="00675358"/>
    <w:rsid w:val="00680DEC"/>
    <w:rsid w:val="00685906"/>
    <w:rsid w:val="006A1110"/>
    <w:rsid w:val="006A23F2"/>
    <w:rsid w:val="006A3F98"/>
    <w:rsid w:val="006A7AAA"/>
    <w:rsid w:val="006B3D07"/>
    <w:rsid w:val="006C3319"/>
    <w:rsid w:val="006E32B2"/>
    <w:rsid w:val="006E5642"/>
    <w:rsid w:val="006F01D0"/>
    <w:rsid w:val="006F1386"/>
    <w:rsid w:val="00710F4C"/>
    <w:rsid w:val="00754996"/>
    <w:rsid w:val="007708C3"/>
    <w:rsid w:val="007727C9"/>
    <w:rsid w:val="00781666"/>
    <w:rsid w:val="007A64B4"/>
    <w:rsid w:val="007A76CB"/>
    <w:rsid w:val="007D0F46"/>
    <w:rsid w:val="007D3D9F"/>
    <w:rsid w:val="007F0D67"/>
    <w:rsid w:val="00801B61"/>
    <w:rsid w:val="0080226C"/>
    <w:rsid w:val="008158C2"/>
    <w:rsid w:val="00817BED"/>
    <w:rsid w:val="008218C2"/>
    <w:rsid w:val="008639BC"/>
    <w:rsid w:val="008807F1"/>
    <w:rsid w:val="00896675"/>
    <w:rsid w:val="008B1018"/>
    <w:rsid w:val="008B5BE1"/>
    <w:rsid w:val="008D6513"/>
    <w:rsid w:val="008E07D1"/>
    <w:rsid w:val="008E62F1"/>
    <w:rsid w:val="008F3E5B"/>
    <w:rsid w:val="008F76B4"/>
    <w:rsid w:val="00911EFA"/>
    <w:rsid w:val="009151AA"/>
    <w:rsid w:val="00937757"/>
    <w:rsid w:val="009468F3"/>
    <w:rsid w:val="00966864"/>
    <w:rsid w:val="00972523"/>
    <w:rsid w:val="009A31ED"/>
    <w:rsid w:val="009B76DA"/>
    <w:rsid w:val="009C6BE7"/>
    <w:rsid w:val="009D7602"/>
    <w:rsid w:val="00A06EDD"/>
    <w:rsid w:val="00A1282D"/>
    <w:rsid w:val="00A12FFB"/>
    <w:rsid w:val="00A34B89"/>
    <w:rsid w:val="00A419C5"/>
    <w:rsid w:val="00A4501F"/>
    <w:rsid w:val="00A54003"/>
    <w:rsid w:val="00A72B90"/>
    <w:rsid w:val="00A87B5E"/>
    <w:rsid w:val="00AA6674"/>
    <w:rsid w:val="00AB0006"/>
    <w:rsid w:val="00AB2BD3"/>
    <w:rsid w:val="00AC47CE"/>
    <w:rsid w:val="00AD1953"/>
    <w:rsid w:val="00AE1DB9"/>
    <w:rsid w:val="00B007CD"/>
    <w:rsid w:val="00B01D71"/>
    <w:rsid w:val="00B14491"/>
    <w:rsid w:val="00B21F3D"/>
    <w:rsid w:val="00B27F49"/>
    <w:rsid w:val="00B31223"/>
    <w:rsid w:val="00B36AB9"/>
    <w:rsid w:val="00B37CCE"/>
    <w:rsid w:val="00B439FA"/>
    <w:rsid w:val="00B449CE"/>
    <w:rsid w:val="00B57113"/>
    <w:rsid w:val="00B61F54"/>
    <w:rsid w:val="00B866DC"/>
    <w:rsid w:val="00BA47E4"/>
    <w:rsid w:val="00BA4AC6"/>
    <w:rsid w:val="00BB1284"/>
    <w:rsid w:val="00BD1403"/>
    <w:rsid w:val="00C05BF9"/>
    <w:rsid w:val="00C2180F"/>
    <w:rsid w:val="00C34509"/>
    <w:rsid w:val="00C3666D"/>
    <w:rsid w:val="00C42BC7"/>
    <w:rsid w:val="00C61594"/>
    <w:rsid w:val="00C61F7C"/>
    <w:rsid w:val="00C71848"/>
    <w:rsid w:val="00C73F85"/>
    <w:rsid w:val="00C74B1E"/>
    <w:rsid w:val="00C75668"/>
    <w:rsid w:val="00C76592"/>
    <w:rsid w:val="00C81F73"/>
    <w:rsid w:val="00C916F1"/>
    <w:rsid w:val="00C948DF"/>
    <w:rsid w:val="00C95310"/>
    <w:rsid w:val="00CA0562"/>
    <w:rsid w:val="00CA2E3F"/>
    <w:rsid w:val="00CA45FB"/>
    <w:rsid w:val="00CA5B97"/>
    <w:rsid w:val="00CC6BC4"/>
    <w:rsid w:val="00CC7C4A"/>
    <w:rsid w:val="00CD2C8F"/>
    <w:rsid w:val="00CE61D8"/>
    <w:rsid w:val="00CF521B"/>
    <w:rsid w:val="00D00F6F"/>
    <w:rsid w:val="00D26713"/>
    <w:rsid w:val="00D4275F"/>
    <w:rsid w:val="00D4513F"/>
    <w:rsid w:val="00D557C9"/>
    <w:rsid w:val="00D61552"/>
    <w:rsid w:val="00D650A1"/>
    <w:rsid w:val="00D7757A"/>
    <w:rsid w:val="00D964C9"/>
    <w:rsid w:val="00D97E5C"/>
    <w:rsid w:val="00DA53E0"/>
    <w:rsid w:val="00DC315F"/>
    <w:rsid w:val="00E0574D"/>
    <w:rsid w:val="00E3627E"/>
    <w:rsid w:val="00E4299F"/>
    <w:rsid w:val="00E6260B"/>
    <w:rsid w:val="00E64621"/>
    <w:rsid w:val="00E8223B"/>
    <w:rsid w:val="00EB0CB7"/>
    <w:rsid w:val="00F04F5A"/>
    <w:rsid w:val="00F10DC5"/>
    <w:rsid w:val="00F27DC3"/>
    <w:rsid w:val="00F321AF"/>
    <w:rsid w:val="00F33D55"/>
    <w:rsid w:val="00F44014"/>
    <w:rsid w:val="00F63CFC"/>
    <w:rsid w:val="00F71B92"/>
    <w:rsid w:val="00F9364C"/>
    <w:rsid w:val="00FC2457"/>
    <w:rsid w:val="00FE0A4F"/>
    <w:rsid w:val="00FE2254"/>
    <w:rsid w:val="00FE5017"/>
    <w:rsid w:val="00FF1D9B"/>
    <w:rsid w:val="00FF70FD"/>
    <w:rsid w:val="022E6AD6"/>
    <w:rsid w:val="02750A6E"/>
    <w:rsid w:val="03E53EE9"/>
    <w:rsid w:val="03F47E43"/>
    <w:rsid w:val="04BF3B32"/>
    <w:rsid w:val="05702646"/>
    <w:rsid w:val="057273CF"/>
    <w:rsid w:val="066455AD"/>
    <w:rsid w:val="068B7B4B"/>
    <w:rsid w:val="06C64511"/>
    <w:rsid w:val="07211019"/>
    <w:rsid w:val="072D3240"/>
    <w:rsid w:val="08BA2EAF"/>
    <w:rsid w:val="09E14CC8"/>
    <w:rsid w:val="09F71FDB"/>
    <w:rsid w:val="0C1854D2"/>
    <w:rsid w:val="0C4B7B38"/>
    <w:rsid w:val="0D266F6C"/>
    <w:rsid w:val="0D3F3B12"/>
    <w:rsid w:val="0D831B82"/>
    <w:rsid w:val="0EA307BE"/>
    <w:rsid w:val="0EA96B3F"/>
    <w:rsid w:val="0EDE0C83"/>
    <w:rsid w:val="0FAE2C99"/>
    <w:rsid w:val="11641917"/>
    <w:rsid w:val="11843E62"/>
    <w:rsid w:val="12F81430"/>
    <w:rsid w:val="147806ED"/>
    <w:rsid w:val="161B3EFB"/>
    <w:rsid w:val="172C58B6"/>
    <w:rsid w:val="177D5B69"/>
    <w:rsid w:val="188902A5"/>
    <w:rsid w:val="19A76D78"/>
    <w:rsid w:val="19E442A5"/>
    <w:rsid w:val="1A26287E"/>
    <w:rsid w:val="1A8A01DC"/>
    <w:rsid w:val="1BAF443D"/>
    <w:rsid w:val="1CAD1A43"/>
    <w:rsid w:val="1CF324AD"/>
    <w:rsid w:val="1DDD1D11"/>
    <w:rsid w:val="1E0C69DD"/>
    <w:rsid w:val="1EE2703F"/>
    <w:rsid w:val="1F437545"/>
    <w:rsid w:val="1FED15C2"/>
    <w:rsid w:val="1FFB73FD"/>
    <w:rsid w:val="200F56B7"/>
    <w:rsid w:val="22CB403C"/>
    <w:rsid w:val="232109A8"/>
    <w:rsid w:val="237B5953"/>
    <w:rsid w:val="23B04530"/>
    <w:rsid w:val="24BC3CEA"/>
    <w:rsid w:val="25386CE1"/>
    <w:rsid w:val="255A5A8E"/>
    <w:rsid w:val="27630033"/>
    <w:rsid w:val="28EB2A27"/>
    <w:rsid w:val="293072D7"/>
    <w:rsid w:val="2946470D"/>
    <w:rsid w:val="294B2102"/>
    <w:rsid w:val="29B75DC6"/>
    <w:rsid w:val="29D132D3"/>
    <w:rsid w:val="2C0124F1"/>
    <w:rsid w:val="2C274568"/>
    <w:rsid w:val="2C7F706B"/>
    <w:rsid w:val="2D80608D"/>
    <w:rsid w:val="2EF01033"/>
    <w:rsid w:val="2F102CC8"/>
    <w:rsid w:val="306D2E0A"/>
    <w:rsid w:val="30E70363"/>
    <w:rsid w:val="31063E3B"/>
    <w:rsid w:val="31D75713"/>
    <w:rsid w:val="33143FEB"/>
    <w:rsid w:val="34551771"/>
    <w:rsid w:val="34DD4268"/>
    <w:rsid w:val="35467A14"/>
    <w:rsid w:val="36E23337"/>
    <w:rsid w:val="372147E3"/>
    <w:rsid w:val="37710E44"/>
    <w:rsid w:val="37D36B5C"/>
    <w:rsid w:val="37E20577"/>
    <w:rsid w:val="38343C2A"/>
    <w:rsid w:val="388E5DE6"/>
    <w:rsid w:val="39F928FC"/>
    <w:rsid w:val="3A7E2925"/>
    <w:rsid w:val="3A99462D"/>
    <w:rsid w:val="3BC477EF"/>
    <w:rsid w:val="3C21549C"/>
    <w:rsid w:val="3C4C67F6"/>
    <w:rsid w:val="3C8A120D"/>
    <w:rsid w:val="3CA45BDC"/>
    <w:rsid w:val="3D7612C2"/>
    <w:rsid w:val="3DD570ED"/>
    <w:rsid w:val="3ECB4D11"/>
    <w:rsid w:val="3F390069"/>
    <w:rsid w:val="409B7CF4"/>
    <w:rsid w:val="414E58FD"/>
    <w:rsid w:val="42134CE6"/>
    <w:rsid w:val="427D1220"/>
    <w:rsid w:val="433470CB"/>
    <w:rsid w:val="443257A7"/>
    <w:rsid w:val="44505998"/>
    <w:rsid w:val="44586470"/>
    <w:rsid w:val="44F92CE4"/>
    <w:rsid w:val="453350AC"/>
    <w:rsid w:val="45D87D15"/>
    <w:rsid w:val="4678763B"/>
    <w:rsid w:val="46A17A1E"/>
    <w:rsid w:val="4704089D"/>
    <w:rsid w:val="47242435"/>
    <w:rsid w:val="47DC19C0"/>
    <w:rsid w:val="48FD142B"/>
    <w:rsid w:val="494C5867"/>
    <w:rsid w:val="4BD20FA2"/>
    <w:rsid w:val="4D10207F"/>
    <w:rsid w:val="4E041865"/>
    <w:rsid w:val="4E6545D9"/>
    <w:rsid w:val="4F4340B5"/>
    <w:rsid w:val="4F73502A"/>
    <w:rsid w:val="4F7E2E03"/>
    <w:rsid w:val="508A381E"/>
    <w:rsid w:val="51A53B85"/>
    <w:rsid w:val="526E1136"/>
    <w:rsid w:val="54EB6905"/>
    <w:rsid w:val="55080948"/>
    <w:rsid w:val="57A57911"/>
    <w:rsid w:val="57C54143"/>
    <w:rsid w:val="59DA6BF0"/>
    <w:rsid w:val="5A13715B"/>
    <w:rsid w:val="5B0E5855"/>
    <w:rsid w:val="5B914E2C"/>
    <w:rsid w:val="5BA2623B"/>
    <w:rsid w:val="5D440DD9"/>
    <w:rsid w:val="5D9112D7"/>
    <w:rsid w:val="5D965393"/>
    <w:rsid w:val="5E1B0BA4"/>
    <w:rsid w:val="5E442CE1"/>
    <w:rsid w:val="5F1E6DC4"/>
    <w:rsid w:val="60903FB0"/>
    <w:rsid w:val="611F2FDE"/>
    <w:rsid w:val="6303419F"/>
    <w:rsid w:val="633222B4"/>
    <w:rsid w:val="6349491D"/>
    <w:rsid w:val="6496691B"/>
    <w:rsid w:val="659233DD"/>
    <w:rsid w:val="66513A01"/>
    <w:rsid w:val="687C00FB"/>
    <w:rsid w:val="68AA63BE"/>
    <w:rsid w:val="68FC10E5"/>
    <w:rsid w:val="6990790C"/>
    <w:rsid w:val="6A3B242E"/>
    <w:rsid w:val="6ADD5AA9"/>
    <w:rsid w:val="6BA446AA"/>
    <w:rsid w:val="6BBB171B"/>
    <w:rsid w:val="6D182FB2"/>
    <w:rsid w:val="6D193C3E"/>
    <w:rsid w:val="6E00476A"/>
    <w:rsid w:val="6EA264EB"/>
    <w:rsid w:val="6EF910F1"/>
    <w:rsid w:val="6FAC6464"/>
    <w:rsid w:val="6FD64A5A"/>
    <w:rsid w:val="703C4992"/>
    <w:rsid w:val="706F44BE"/>
    <w:rsid w:val="711A400C"/>
    <w:rsid w:val="71745D32"/>
    <w:rsid w:val="71F031E3"/>
    <w:rsid w:val="740349EB"/>
    <w:rsid w:val="75070825"/>
    <w:rsid w:val="755547F6"/>
    <w:rsid w:val="763D3BC6"/>
    <w:rsid w:val="768753D4"/>
    <w:rsid w:val="76E843A7"/>
    <w:rsid w:val="77AE2F3E"/>
    <w:rsid w:val="781712EA"/>
    <w:rsid w:val="783353D7"/>
    <w:rsid w:val="78AC29AE"/>
    <w:rsid w:val="78F20F8C"/>
    <w:rsid w:val="791752A4"/>
    <w:rsid w:val="79931A7B"/>
    <w:rsid w:val="7B3C18F4"/>
    <w:rsid w:val="7BE4366B"/>
    <w:rsid w:val="7C077F70"/>
    <w:rsid w:val="7C24750C"/>
    <w:rsid w:val="7C4511DD"/>
    <w:rsid w:val="7D760F37"/>
    <w:rsid w:val="7D8D7E03"/>
    <w:rsid w:val="7F326C0D"/>
    <w:rsid w:val="7F3A3964"/>
    <w:rsid w:val="7FF64A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qFormat/>
    <w:uiPriority w:val="0"/>
    <w:rPr>
      <w:rFonts w:ascii="Arial" w:hAnsi="Arial" w:eastAsia="黑体" w:cs="Times New Roman"/>
      <w:sz w:val="20"/>
    </w:rPr>
  </w:style>
  <w:style w:type="paragraph" w:styleId="3">
    <w:name w:val="Body Text"/>
    <w:basedOn w:val="1"/>
    <w:semiHidden/>
    <w:qFormat/>
    <w:uiPriority w:val="0"/>
    <w:rPr>
      <w:rFonts w:ascii="微软雅黑" w:hAnsi="微软雅黑" w:eastAsia="微软雅黑" w:cs="微软雅黑"/>
      <w:sz w:val="17"/>
      <w:szCs w:val="17"/>
      <w:lang w:val="en-US" w:eastAsia="en-US" w:bidi="ar-SA"/>
    </w:rPr>
  </w:style>
  <w:style w:type="paragraph" w:styleId="4">
    <w:name w:val="Plain Text"/>
    <w:basedOn w:val="1"/>
    <w:link w:val="18"/>
    <w:autoRedefine/>
    <w:qFormat/>
    <w:uiPriority w:val="0"/>
    <w:rPr>
      <w:rFonts w:hAnsi="Courier New" w:asciiTheme="minorHAnsi" w:eastAsiaTheme="minorEastAsia" w:cstheme="minorBidi"/>
      <w:szCs w:val="24"/>
    </w:rPr>
  </w:style>
  <w:style w:type="paragraph" w:styleId="5">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qFormat/>
    <w:uiPriority w:val="20"/>
    <w:rPr>
      <w:i/>
      <w:iCs/>
    </w:rPr>
  </w:style>
  <w:style w:type="character" w:styleId="13">
    <w:name w:val="Hyperlink"/>
    <w:autoRedefine/>
    <w:qFormat/>
    <w:uiPriority w:val="0"/>
    <w:rPr>
      <w:color w:val="2779B6"/>
      <w:u w:val="single"/>
    </w:rPr>
  </w:style>
  <w:style w:type="character" w:customStyle="1" w:styleId="14">
    <w:name w:val="页眉 Char"/>
    <w:basedOn w:val="10"/>
    <w:link w:val="6"/>
    <w:autoRedefine/>
    <w:semiHidden/>
    <w:qFormat/>
    <w:uiPriority w:val="99"/>
    <w:rPr>
      <w:sz w:val="18"/>
      <w:szCs w:val="18"/>
    </w:rPr>
  </w:style>
  <w:style w:type="character" w:customStyle="1" w:styleId="15">
    <w:name w:val="页脚 Char"/>
    <w:basedOn w:val="10"/>
    <w:link w:val="5"/>
    <w:autoRedefine/>
    <w:semiHidden/>
    <w:qFormat/>
    <w:uiPriority w:val="99"/>
    <w:rPr>
      <w:sz w:val="18"/>
      <w:szCs w:val="18"/>
    </w:rPr>
  </w:style>
  <w:style w:type="paragraph" w:styleId="16">
    <w:name w:val="List Paragraph"/>
    <w:basedOn w:val="1"/>
    <w:autoRedefine/>
    <w:qFormat/>
    <w:uiPriority w:val="34"/>
    <w:pPr>
      <w:widowControl/>
      <w:ind w:firstLine="420" w:firstLineChars="200"/>
      <w:jc w:val="left"/>
    </w:pPr>
    <w:rPr>
      <w:rFonts w:ascii="宋体" w:hAnsi="宋体" w:cs="宋体"/>
      <w:kern w:val="0"/>
      <w:sz w:val="24"/>
      <w:szCs w:val="24"/>
    </w:rPr>
  </w:style>
  <w:style w:type="character" w:customStyle="1" w:styleId="17">
    <w:name w:val="纯文本 Char"/>
    <w:basedOn w:val="10"/>
    <w:link w:val="4"/>
    <w:autoRedefine/>
    <w:qFormat/>
    <w:uiPriority w:val="0"/>
    <w:rPr>
      <w:rFonts w:hAnsi="Courier New"/>
      <w:szCs w:val="24"/>
    </w:rPr>
  </w:style>
  <w:style w:type="character" w:customStyle="1" w:styleId="18">
    <w:name w:val="纯文本 Char1"/>
    <w:basedOn w:val="10"/>
    <w:link w:val="4"/>
    <w:autoRedefine/>
    <w:semiHidden/>
    <w:qFormat/>
    <w:uiPriority w:val="99"/>
    <w:rPr>
      <w:rFonts w:ascii="宋体" w:hAnsi="Courier New" w:eastAsia="宋体" w:cs="Courier New"/>
      <w:szCs w:val="21"/>
    </w:rPr>
  </w:style>
  <w:style w:type="character" w:customStyle="1" w:styleId="19">
    <w:name w:val="Hyperlink.0"/>
    <w:basedOn w:val="20"/>
    <w:qFormat/>
    <w:uiPriority w:val="0"/>
    <w:rPr>
      <w:rFonts w:ascii="楷体" w:hAnsi="楷体" w:eastAsia="楷体" w:cs="楷体"/>
      <w:sz w:val="24"/>
      <w:szCs w:val="24"/>
      <w:lang w:val="en-US"/>
    </w:rPr>
  </w:style>
  <w:style w:type="character" w:customStyle="1" w:styleId="20">
    <w:name w:val="链接"/>
    <w:qFormat/>
    <w:uiPriority w:val="0"/>
    <w:rPr>
      <w:color w:val="0000FF"/>
      <w:u w:val="single" w:color="0000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2042</Words>
  <Characters>2685</Characters>
  <Lines>1</Lines>
  <Paragraphs>1</Paragraphs>
  <TotalTime>16</TotalTime>
  <ScaleCrop>false</ScaleCrop>
  <LinksUpToDate>false</LinksUpToDate>
  <CharactersWithSpaces>2716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2019-05-28T01:26:00Z</dcterms:created>
  <dc:creator>张 葳</dc:creator>
  <cp:lastModifiedBy>WPS_1663636731</cp:lastModifiedBy>
  <cp:lastPrinted>2026-01-26T02:51:00Z</cp:lastPrinted>
  <dcterms:modified xsi:type="dcterms:W3CDTF">2026-03-11T01:35:39Z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E677E0B3330D46FFA8371CB3E8F300B8_13</vt:lpwstr>
  </property>
  <property fmtid="{D5CDD505-2E9C-101B-9397-08002B2CF9AE}" pid="4" name="KSOTemplateDocerSaveRecord">
    <vt:lpwstr>eyJoZGlkIjoiZDNiMzkwZDE2N2M2NjQ2N2ZjMzc1N2M3MmVkNDIzY2YiLCJ1c2VySWQiOiI0NjQ3MTk1OTcifQ==</vt:lpwstr>
  </property>
</Properties>
</file>